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8C77" w14:textId="77777777" w:rsidR="00C90AE9" w:rsidRDefault="00C90AE9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</w:p>
    <w:p w14:paraId="54A52EB8" w14:textId="77777777" w:rsidR="00C90AE9" w:rsidRDefault="00C90AE9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</w:p>
    <w:p w14:paraId="36AD20E8" w14:textId="77777777" w:rsidR="00C90AE9" w:rsidRDefault="00C90AE9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</w:p>
    <w:p w14:paraId="6A5E81A7" w14:textId="5FFE37BC" w:rsidR="00B17D3C" w:rsidRDefault="00000000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国家林业和草原局</w:t>
      </w:r>
      <w:r w:rsidR="00867E46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优良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植物新品种国家创新联盟章程</w:t>
      </w:r>
    </w:p>
    <w:p w14:paraId="46A0E299" w14:textId="77777777" w:rsidR="00B17D3C" w:rsidRDefault="00000000">
      <w:pPr>
        <w:autoSpaceDE w:val="0"/>
        <w:autoSpaceDN w:val="0"/>
        <w:adjustRightInd w:val="0"/>
        <w:spacing w:before="240" w:after="240"/>
        <w:jc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30"/>
          <w:szCs w:val="30"/>
        </w:rPr>
      </w:pPr>
      <w:r w:rsidRPr="00992EB9"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0"/>
          <w:szCs w:val="30"/>
        </w:rPr>
        <w:t>第一章 总 则</w:t>
      </w:r>
    </w:p>
    <w:p w14:paraId="141A86AA" w14:textId="77777777" w:rsidR="006C33ED" w:rsidRPr="00992EB9" w:rsidRDefault="006C33ED">
      <w:pPr>
        <w:autoSpaceDE w:val="0"/>
        <w:autoSpaceDN w:val="0"/>
        <w:adjustRightInd w:val="0"/>
        <w:spacing w:before="240" w:after="240"/>
        <w:jc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30"/>
          <w:szCs w:val="30"/>
        </w:rPr>
      </w:pPr>
    </w:p>
    <w:p w14:paraId="2521D5E2" w14:textId="204B8071" w:rsidR="00B17D3C" w:rsidRPr="00992EB9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 w:rsidRPr="00992EB9"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第一条 名称</w:t>
      </w:r>
    </w:p>
    <w:p w14:paraId="1E1711D3" w14:textId="585BE486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本联盟的名称为国家林业和草原局</w:t>
      </w:r>
      <w:r w:rsidR="00D56F1F" w:rsidRPr="004C4F62">
        <w:rPr>
          <w:rFonts w:ascii="方正仿宋_GBK" w:eastAsia="方正仿宋_GBK" w:hAnsi="方正仿宋_GBK" w:cs="方正仿宋_GBK" w:hint="eastAsia"/>
          <w:sz w:val="30"/>
          <w:szCs w:val="30"/>
        </w:rPr>
        <w:t>优良</w:t>
      </w:r>
      <w:r w:rsidRPr="004C4F62">
        <w:rPr>
          <w:rFonts w:ascii="方正仿宋_GBK" w:eastAsia="方正仿宋_GBK" w:hAnsi="方正仿宋_GBK" w:cs="方正仿宋_GBK" w:hint="eastAsia"/>
          <w:sz w:val="30"/>
          <w:szCs w:val="30"/>
        </w:rPr>
        <w:t>植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物新品种国家创新联盟（以下简称“联盟”），英文译名为：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National Forestry and Grassland Innovation Alliance </w:t>
      </w:r>
      <w:r w:rsidRPr="004C4F62">
        <w:rPr>
          <w:rFonts w:ascii="Times New Roman" w:eastAsia="方正仿宋_GBK" w:hAnsi="Times New Roman" w:cs="Times New Roman"/>
          <w:sz w:val="30"/>
          <w:szCs w:val="30"/>
        </w:rPr>
        <w:t>on New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Plant Varieties</w:t>
      </w:r>
      <w:r w:rsidR="004C4F62"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 w:rsidR="004C4F62">
        <w:rPr>
          <w:rFonts w:ascii="Times New Roman" w:eastAsia="方正仿宋_GBK" w:hAnsi="Times New Roman" w:cs="Times New Roman" w:hint="eastAsia"/>
          <w:sz w:val="30"/>
          <w:szCs w:val="30"/>
        </w:rPr>
        <w:t>with</w:t>
      </w:r>
      <w:r w:rsidR="004C4F62"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 w:rsidR="004C4F62">
        <w:rPr>
          <w:rFonts w:ascii="Times New Roman" w:eastAsia="方正仿宋_GBK" w:hAnsi="Times New Roman" w:cs="Times New Roman" w:hint="eastAsia"/>
          <w:sz w:val="30"/>
          <w:szCs w:val="30"/>
        </w:rPr>
        <w:t>Good</w:t>
      </w:r>
      <w:r w:rsidR="004C4F62"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 w:rsidR="004C4F62">
        <w:rPr>
          <w:rFonts w:ascii="Times New Roman" w:eastAsia="方正仿宋_GBK" w:hAnsi="Times New Roman" w:cs="Times New Roman" w:hint="eastAsia"/>
          <w:sz w:val="30"/>
          <w:szCs w:val="30"/>
        </w:rPr>
        <w:t>Quality</w:t>
      </w:r>
      <w:r w:rsidR="004C4F62"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</w:p>
    <w:p w14:paraId="76139381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第二条 性质</w:t>
      </w:r>
    </w:p>
    <w:p w14:paraId="680EC37B" w14:textId="67B70681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联盟由相关管理部门、地方政府、企业、科研院所、高校、学会协会、律师事务所、金融机构、媒体和非政府组织等自愿组成，属非盈利性行业组织，旨在建立</w:t>
      </w:r>
      <w:r w:rsidR="007C1476">
        <w:rPr>
          <w:rFonts w:ascii="方正仿宋_GBK" w:eastAsia="方正仿宋_GBK" w:hAnsi="方正仿宋_GBK" w:cs="方正仿宋_GBK" w:hint="eastAsia"/>
          <w:sz w:val="30"/>
          <w:szCs w:val="30"/>
        </w:rPr>
        <w:t>优良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植物新品种创制、运用、保护、管理和服务的全国综合性平台。 </w:t>
      </w:r>
    </w:p>
    <w:p w14:paraId="196E3D32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第三条 法律法规</w:t>
      </w:r>
    </w:p>
    <w:p w14:paraId="352E7624" w14:textId="77777777" w:rsidR="00B17D3C" w:rsidRDefault="00000000">
      <w:pPr>
        <w:widowControl/>
        <w:spacing w:line="62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联盟遵守中华人民共和国宪法、法律、法规和政策，贯彻执行国家相关产业发展的方针政策，维护国家利益、保护种质资源安全。接受国家林业和草原局等相关部门的领导、监督和管理。</w:t>
      </w:r>
    </w:p>
    <w:p w14:paraId="527707C9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lastRenderedPageBreak/>
        <w:t xml:space="preserve">第四条 </w:t>
      </w:r>
      <w:r w:rsidRPr="004C4F62"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通讯地址</w:t>
      </w:r>
    </w:p>
    <w:p w14:paraId="3B729983" w14:textId="1EC472D5" w:rsidR="00B17D3C" w:rsidRDefault="00000000">
      <w:pPr>
        <w:widowControl/>
        <w:spacing w:line="62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联盟秘书处工作由</w:t>
      </w:r>
      <w:r w:rsidR="00D052AF" w:rsidRPr="00D052AF">
        <w:rPr>
          <w:rFonts w:ascii="方正仿宋_GBK" w:eastAsia="方正仿宋_GBK" w:hAnsi="方正仿宋_GBK" w:cs="方正仿宋_GBK" w:hint="eastAsia"/>
          <w:sz w:val="30"/>
          <w:szCs w:val="30"/>
        </w:rPr>
        <w:t>中国林业科学研究院林业科技信息研究所</w:t>
      </w:r>
      <w:r w:rsidRPr="00C90AE9">
        <w:rPr>
          <w:rFonts w:ascii="方正仿宋_GBK" w:eastAsia="方正仿宋_GBK" w:hAnsi="方正仿宋_GBK" w:cs="方正仿宋_GBK" w:hint="eastAsia"/>
          <w:sz w:val="30"/>
          <w:szCs w:val="30"/>
        </w:rPr>
        <w:t>和</w:t>
      </w:r>
      <w:r w:rsidR="00C90AE9">
        <w:rPr>
          <w:rFonts w:ascii="方正仿宋_GBK" w:eastAsia="方正仿宋_GBK" w:hAnsi="方正仿宋_GBK" w:cs="方正仿宋_GBK" w:hint="eastAsia"/>
          <w:sz w:val="30"/>
          <w:szCs w:val="30"/>
        </w:rPr>
        <w:t>北京林原植物科技</w:t>
      </w:r>
      <w:r w:rsidR="00CB730B">
        <w:rPr>
          <w:rFonts w:ascii="方正仿宋_GBK" w:eastAsia="方正仿宋_GBK" w:hAnsi="方正仿宋_GBK" w:cs="方正仿宋_GBK" w:hint="eastAsia"/>
          <w:sz w:val="30"/>
          <w:szCs w:val="30"/>
        </w:rPr>
        <w:t>有</w:t>
      </w:r>
      <w:r w:rsidR="00C90AE9">
        <w:rPr>
          <w:rFonts w:ascii="方正仿宋_GBK" w:eastAsia="方正仿宋_GBK" w:hAnsi="方正仿宋_GBK" w:cs="方正仿宋_GBK" w:hint="eastAsia"/>
          <w:sz w:val="30"/>
          <w:szCs w:val="30"/>
        </w:rPr>
        <w:t>限责任公司</w:t>
      </w:r>
      <w:r w:rsidRPr="00A4595D">
        <w:rPr>
          <w:rFonts w:ascii="方正仿宋_GBK" w:eastAsia="方正仿宋_GBK" w:hAnsi="方正仿宋_GBK" w:cs="方正仿宋_GBK" w:hint="eastAsia"/>
          <w:sz w:val="30"/>
          <w:szCs w:val="30"/>
        </w:rPr>
        <w:t>共同承担，秘书处办公室设在</w:t>
      </w:r>
      <w:r w:rsidR="009826D1">
        <w:rPr>
          <w:rFonts w:ascii="方正仿宋_GBK" w:eastAsia="方正仿宋_GBK" w:hAnsi="方正仿宋_GBK" w:cs="方正仿宋_GBK" w:hint="eastAsia"/>
          <w:sz w:val="30"/>
          <w:szCs w:val="30"/>
        </w:rPr>
        <w:t>北京林原植物科技有限责任公司</w:t>
      </w:r>
      <w:r w:rsidRPr="00A4595D">
        <w:rPr>
          <w:rFonts w:ascii="方正仿宋_GBK" w:eastAsia="方正仿宋_GBK" w:hAnsi="方正仿宋_GBK" w:cs="方正仿宋_GBK" w:hint="eastAsia"/>
          <w:sz w:val="30"/>
          <w:szCs w:val="30"/>
        </w:rPr>
        <w:t>，地址：</w:t>
      </w:r>
      <w:r w:rsidR="009826D1" w:rsidRPr="009826D1">
        <w:rPr>
          <w:rFonts w:ascii="方正仿宋_GBK" w:eastAsia="方正仿宋_GBK" w:hAnsi="方正仿宋_GBK" w:cs="方正仿宋_GBK" w:hint="eastAsia"/>
          <w:sz w:val="30"/>
          <w:szCs w:val="30"/>
        </w:rPr>
        <w:t>北京市东城区和平里七区</w:t>
      </w:r>
      <w:r w:rsidR="009826D1" w:rsidRPr="009826D1">
        <w:rPr>
          <w:rFonts w:ascii="方正仿宋_GBK" w:eastAsia="方正仿宋_GBK" w:hAnsi="方正仿宋_GBK" w:cs="方正仿宋_GBK"/>
          <w:sz w:val="30"/>
          <w:szCs w:val="30"/>
        </w:rPr>
        <w:t>25号楼3层304室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。</w:t>
      </w:r>
    </w:p>
    <w:p w14:paraId="36781B38" w14:textId="77777777" w:rsidR="00B17D3C" w:rsidRDefault="00000000">
      <w:pPr>
        <w:numPr>
          <w:ilvl w:val="0"/>
          <w:numId w:val="1"/>
        </w:numPr>
        <w:autoSpaceDE w:val="0"/>
        <w:autoSpaceDN w:val="0"/>
        <w:adjustRightInd w:val="0"/>
        <w:spacing w:before="240" w:after="240" w:line="620" w:lineRule="exact"/>
        <w:jc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0"/>
          <w:szCs w:val="30"/>
        </w:rPr>
        <w:t>目标和任务</w:t>
      </w:r>
    </w:p>
    <w:p w14:paraId="38B90B03" w14:textId="77777777" w:rsidR="00B17D3C" w:rsidRDefault="00000000">
      <w:pPr>
        <w:spacing w:line="620" w:lineRule="exact"/>
        <w:jc w:val="lef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第五条 主要目标</w:t>
      </w:r>
    </w:p>
    <w:p w14:paraId="2DE8397F" w14:textId="01D8728E" w:rsidR="00B17D3C" w:rsidRDefault="00000000">
      <w:pPr>
        <w:widowControl/>
        <w:spacing w:line="620" w:lineRule="exact"/>
        <w:jc w:val="left"/>
        <w:rPr>
          <w:rFonts w:ascii="方正仿宋_GBK" w:eastAsia="方正仿宋_GBK" w:hAnsi="方正仿宋_GBK" w:cs="方正仿宋_GBK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联盟主要以</w:t>
      </w:r>
      <w:r>
        <w:rPr>
          <w:rFonts w:ascii="方正仿宋_GBK" w:eastAsia="方正仿宋_GBK" w:hAnsi="方正仿宋_GBK" w:cs="方正仿宋_GBK" w:hint="eastAsia"/>
          <w:color w:val="333333"/>
          <w:sz w:val="30"/>
          <w:szCs w:val="30"/>
        </w:rPr>
        <w:t>认真践行习近平生态文明思想，牢固树立绿水青山就是金山银山理念，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以服务“种业振兴”、“乡村振兴”和“双碳目标”为战略导向，整合</w:t>
      </w:r>
      <w:r w:rsidR="00E77FF7">
        <w:rPr>
          <w:rFonts w:ascii="方正仿宋_GBK" w:eastAsia="方正仿宋_GBK" w:hAnsi="方正仿宋_GBK" w:cs="方正仿宋_GBK" w:hint="eastAsia"/>
          <w:sz w:val="30"/>
          <w:szCs w:val="30"/>
        </w:rPr>
        <w:t>优良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植物新品种创新链、产业链、供应链优势资源</w:t>
      </w:r>
      <w:r w:rsidR="004A2A63">
        <w:rPr>
          <w:rFonts w:ascii="方正仿宋_GBK" w:eastAsia="方正仿宋_GBK" w:hAnsi="方正仿宋_GBK" w:cs="方正仿宋_GBK" w:hint="eastAsia"/>
          <w:sz w:val="30"/>
          <w:szCs w:val="30"/>
        </w:rPr>
        <w:t>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建立以市场为导向、</w:t>
      </w:r>
      <w:r w:rsidR="007C1476">
        <w:rPr>
          <w:rFonts w:ascii="方正仿宋_GBK" w:eastAsia="方正仿宋_GBK" w:hAnsi="方正仿宋_GBK" w:cs="方正仿宋_GBK" w:hint="eastAsia"/>
          <w:sz w:val="30"/>
          <w:szCs w:val="30"/>
        </w:rPr>
        <w:t>政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产学研</w:t>
      </w:r>
      <w:r w:rsidR="007C1476">
        <w:rPr>
          <w:rFonts w:ascii="方正仿宋_GBK" w:eastAsia="方正仿宋_GBK" w:hAnsi="方正仿宋_GBK" w:cs="方正仿宋_GBK" w:hint="eastAsia"/>
          <w:sz w:val="30"/>
          <w:szCs w:val="30"/>
        </w:rPr>
        <w:t>用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结合的</w:t>
      </w:r>
      <w:r w:rsidR="007C1476">
        <w:rPr>
          <w:rFonts w:ascii="方正仿宋_GBK" w:eastAsia="方正仿宋_GBK" w:hAnsi="方正仿宋_GBK" w:cs="方正仿宋_GBK" w:hint="eastAsia"/>
          <w:sz w:val="30"/>
          <w:szCs w:val="30"/>
        </w:rPr>
        <w:t>优良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植物新品种创新长效机制，打造全行业、全链条创新综合体；围绕大规模国土绿化、</w:t>
      </w:r>
      <w:r>
        <w:rPr>
          <w:rFonts w:ascii="方正仿宋_GBK" w:eastAsia="方正仿宋_GBK" w:hAnsi="方正仿宋_GBK" w:cs="方正仿宋_GBK" w:hint="eastAsia"/>
          <w:color w:val="333333"/>
          <w:sz w:val="30"/>
          <w:szCs w:val="30"/>
        </w:rPr>
        <w:t>重要生态系统保护修复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、</w:t>
      </w:r>
      <w:r>
        <w:rPr>
          <w:rFonts w:ascii="方正仿宋_GBK" w:eastAsia="方正仿宋_GBK" w:hAnsi="方正仿宋_GBK" w:cs="方正仿宋_GBK" w:hint="eastAsia"/>
          <w:color w:val="333333"/>
          <w:sz w:val="30"/>
          <w:szCs w:val="30"/>
        </w:rPr>
        <w:t>做优做强林草产业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等重点任务，戮力实现</w:t>
      </w:r>
      <w:r w:rsidR="007C1476">
        <w:rPr>
          <w:rFonts w:ascii="方正仿宋_GBK" w:eastAsia="方正仿宋_GBK" w:hAnsi="方正仿宋_GBK" w:cs="方正仿宋_GBK" w:hint="eastAsia"/>
          <w:sz w:val="30"/>
          <w:szCs w:val="30"/>
        </w:rPr>
        <w:t>优良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植物新品种全链条高质量发展</w:t>
      </w:r>
      <w:r w:rsidR="004A2A63">
        <w:rPr>
          <w:rFonts w:ascii="方正仿宋_GBK" w:eastAsia="方正仿宋_GBK" w:hAnsi="方正仿宋_GBK" w:cs="方正仿宋_GBK" w:hint="eastAsia"/>
          <w:sz w:val="30"/>
          <w:szCs w:val="30"/>
        </w:rPr>
        <w:t>为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目标。</w:t>
      </w:r>
    </w:p>
    <w:p w14:paraId="40F29AF2" w14:textId="77777777" w:rsidR="00B17D3C" w:rsidRDefault="00000000">
      <w:pPr>
        <w:spacing w:line="62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第六条 主要任务</w:t>
      </w:r>
    </w:p>
    <w:p w14:paraId="362F1FA4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（一）提升公众种业知识产权保护意识，组织联盟成员单位通过普法、政策解读、研讨交流、宣传推广等活动，普及植物新品种知识，提升公众和育种人保护植物新品种权意识。</w:t>
      </w:r>
    </w:p>
    <w:p w14:paraId="48DD955E" w14:textId="63B383E0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（二）整合成员优势资源，建立联盟成果转化创新机制，开展植物新品种选育、生产、推广以及保护维权等关键环节协同攻关，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促进优良植物新品种创制和转化运用，提升联盟成员核心竞争力。</w:t>
      </w:r>
    </w:p>
    <w:p w14:paraId="77B8193A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（三）研究破解植物新品种侵权易、维权难等实际问题，采用科技创新手段提升保护能力。</w:t>
      </w:r>
    </w:p>
    <w:p w14:paraId="6CACBD5B" w14:textId="3EB72961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（四）整合</w:t>
      </w:r>
      <w:r w:rsidR="00E7279B">
        <w:rPr>
          <w:rFonts w:ascii="方正仿宋_GBK" w:eastAsia="方正仿宋_GBK" w:hAnsi="方正仿宋_GBK" w:cs="方正仿宋_GBK" w:hint="eastAsia"/>
          <w:sz w:val="30"/>
          <w:szCs w:val="30"/>
        </w:rPr>
        <w:t>植物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新品种申报、授权、转让等信息系统数据，推动建立国际植物新品种权中国交易平台。</w:t>
      </w:r>
    </w:p>
    <w:p w14:paraId="39E92C7E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（五）结合实际需求，不定期组织技术培训班、学术报告、座谈会等交流活动，为联盟成员提供专业技术支持。</w:t>
      </w:r>
    </w:p>
    <w:p w14:paraId="415CAEEC" w14:textId="54196BD3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（六）广泛收集和整理联盟成员及产业发展的相关意见，积极向政府部门提供产业咨询和政策建言。</w:t>
      </w:r>
    </w:p>
    <w:p w14:paraId="1BAF62B6" w14:textId="77777777" w:rsidR="00B17D3C" w:rsidRDefault="00000000">
      <w:pPr>
        <w:autoSpaceDE w:val="0"/>
        <w:autoSpaceDN w:val="0"/>
        <w:adjustRightInd w:val="0"/>
        <w:spacing w:before="240" w:after="240" w:line="620" w:lineRule="exact"/>
        <w:jc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0"/>
          <w:szCs w:val="30"/>
        </w:rPr>
        <w:t>第三章 联盟组织结构与职责</w:t>
      </w:r>
    </w:p>
    <w:p w14:paraId="326AA4D4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 xml:space="preserve">第七条 </w:t>
      </w:r>
      <w:r w:rsidRPr="00E7279B"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联盟组织架构</w:t>
      </w:r>
    </w:p>
    <w:p w14:paraId="40422225" w14:textId="0D7FDF80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联盟成立联盟理事会、秘书处和专家</w:t>
      </w:r>
      <w:r w:rsidR="00F82A13">
        <w:rPr>
          <w:rFonts w:ascii="方正仿宋_GBK" w:eastAsia="方正仿宋_GBK" w:hAnsi="方正仿宋_GBK" w:cs="方正仿宋_GBK" w:hint="eastAsia"/>
          <w:sz w:val="30"/>
          <w:szCs w:val="30"/>
        </w:rPr>
        <w:t>顾问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委员会。</w:t>
      </w:r>
      <w:r>
        <w:rPr>
          <w:rFonts w:ascii="方正仿宋_GBK" w:eastAsia="方正仿宋_GBK" w:hAnsi="方正仿宋_GBK" w:cs="方正仿宋_GBK" w:hint="eastAsia"/>
          <w:color w:val="333333"/>
          <w:sz w:val="30"/>
          <w:szCs w:val="30"/>
        </w:rPr>
        <w:t>理事会为联盟最高决策机构。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理事会由联盟全体成员组成，设理事长1名，副理事长6名，常务理事、理事若干名；专家</w:t>
      </w:r>
      <w:r w:rsidR="00F82A13">
        <w:rPr>
          <w:rFonts w:ascii="方正仿宋_GBK" w:eastAsia="方正仿宋_GBK" w:hAnsi="方正仿宋_GBK" w:cs="方正仿宋_GBK" w:hint="eastAsia"/>
          <w:sz w:val="30"/>
          <w:szCs w:val="30"/>
        </w:rPr>
        <w:t>顾问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委员会主任委员1名，副主任委员2名，委员6名；秘书处秘书长1名，副秘书长6名。</w:t>
      </w:r>
    </w:p>
    <w:p w14:paraId="4424CA12" w14:textId="77777777" w:rsidR="00B17D3C" w:rsidRDefault="00000000">
      <w:pPr>
        <w:tabs>
          <w:tab w:val="left" w:pos="5023"/>
        </w:tabs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 xml:space="preserve">第八条 </w:t>
      </w:r>
      <w:r w:rsidRPr="00F82A13"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联盟理事会</w:t>
      </w: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ab/>
      </w:r>
    </w:p>
    <w:p w14:paraId="5268EC34" w14:textId="77777777" w:rsidR="00B17D3C" w:rsidRDefault="00000000">
      <w:pPr>
        <w:pStyle w:val="p"/>
        <w:spacing w:before="0" w:beforeAutospacing="0" w:after="0" w:afterAutospacing="0" w:line="620" w:lineRule="exact"/>
        <w:ind w:firstLine="580"/>
        <w:jc w:val="both"/>
        <w:rPr>
          <w:rFonts w:ascii="方正仿宋_GBK" w:eastAsia="方正仿宋_GBK" w:hAnsi="方正仿宋_GBK" w:cs="方正仿宋_GBK"/>
          <w:color w:val="333333"/>
          <w:kern w:val="2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kern w:val="2"/>
          <w:sz w:val="30"/>
          <w:szCs w:val="30"/>
        </w:rPr>
        <w:t>理事会常务理事、理事由联盟成员单位推荐相关人员组成，任期三年</w:t>
      </w:r>
      <w:r>
        <w:rPr>
          <w:rFonts w:ascii="方正仿宋_GBK" w:eastAsia="方正仿宋_GBK" w:hAnsi="方正仿宋_GBK" w:cs="方正仿宋_GBK" w:hint="eastAsia"/>
          <w:color w:val="333333"/>
          <w:kern w:val="2"/>
          <w:sz w:val="30"/>
          <w:szCs w:val="30"/>
        </w:rPr>
        <w:t>。</w:t>
      </w:r>
    </w:p>
    <w:p w14:paraId="1E3A74AA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联盟理事会会议每年至少召开一次。理事会须有2/3 以上常务理事出席方能召开，其决议须经到常务理事、理事2/3 以上表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决方能生效。理事因特殊情况不能出席理事会，可委托他人出席并代行其职责。遇有重大和紧急事项，经10名以上常务理事向秘书处提议，经多数常务理事同意，可召开理事会特别会议。理事会行使下列职责：</w:t>
      </w:r>
    </w:p>
    <w:p w14:paraId="439A5534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（一）执行联盟代表大会的决议。</w:t>
      </w:r>
    </w:p>
    <w:p w14:paraId="12C3959E" w14:textId="428D6FC1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（二）选举和罢免理事长、副理事长，专家</w:t>
      </w:r>
      <w:r w:rsidR="00340957">
        <w:rPr>
          <w:rFonts w:ascii="方正仿宋_GBK" w:eastAsia="方正仿宋_GBK" w:hAnsi="方正仿宋_GBK" w:cs="方正仿宋_GBK" w:hint="eastAsia"/>
          <w:sz w:val="30"/>
          <w:szCs w:val="30"/>
        </w:rPr>
        <w:t>顾问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委员会主任、副主任，秘书长、副秘书长等。</w:t>
      </w:r>
    </w:p>
    <w:p w14:paraId="744F8D2F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（三）筹备召开联盟代表大会。</w:t>
      </w:r>
    </w:p>
    <w:p w14:paraId="2AE84C85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（四）向联盟代表大会报告工作和财务状况。</w:t>
      </w:r>
    </w:p>
    <w:p w14:paraId="2CCC5B51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（五）审议批准联盟发展规划。</w:t>
      </w:r>
    </w:p>
    <w:p w14:paraId="36D7F377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（六）代表联盟向国家相关部门提出政策性建议。</w:t>
      </w:r>
    </w:p>
    <w:p w14:paraId="15A3E92F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（七）审议批准联盟成员的加入和退出。</w:t>
      </w:r>
    </w:p>
    <w:p w14:paraId="4C357874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（八）决定联盟设立办事机构、分支机构等。</w:t>
      </w:r>
    </w:p>
    <w:p w14:paraId="3A5AE5D0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（九）决定各机构主要负责人的聘任。</w:t>
      </w:r>
    </w:p>
    <w:p w14:paraId="4C2F3713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（十）领导联盟各机构开展工作。</w:t>
      </w:r>
    </w:p>
    <w:p w14:paraId="4A60BDED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（十一）制定联盟内部管理制度。</w:t>
      </w:r>
    </w:p>
    <w:p w14:paraId="7C6307C2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（十二）制定和修改联盟章程。</w:t>
      </w:r>
    </w:p>
    <w:p w14:paraId="7E2D956F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（十三）决定其它重大事项。</w:t>
      </w:r>
    </w:p>
    <w:p w14:paraId="35CABC2F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第九条 联盟理事长</w:t>
      </w:r>
    </w:p>
    <w:p w14:paraId="3DA23077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联盟理事长为本联盟的代表人，由联盟理事会选举产生，每届任期三年。理事长出现空缺时，由国家林业和草原局科技发展中心指定代理理事长，在90日内召开理事会会议进行选举。</w:t>
      </w:r>
    </w:p>
    <w:p w14:paraId="122A1375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联盟理事长行使下列职责：</w:t>
      </w:r>
    </w:p>
    <w:p w14:paraId="73393B41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（一）召集和主持理事会、理事长会议。</w:t>
      </w:r>
    </w:p>
    <w:p w14:paraId="75A31EF3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（二）检查理事会决议的落实情况。</w:t>
      </w:r>
    </w:p>
    <w:p w14:paraId="0DE757AD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（三）代表理事会向联盟代表大会做工作报告，并提交对下一届理事会的工作建议。</w:t>
      </w:r>
    </w:p>
    <w:p w14:paraId="7F1B4403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（四）代表本联盟签署有关重要文件。</w:t>
      </w:r>
    </w:p>
    <w:p w14:paraId="540D21D2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（五）联盟理事会授予的其它职责。</w:t>
      </w:r>
    </w:p>
    <w:p w14:paraId="16D76383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六）理事长会议的议事规则。理事长会议原则上每季度召开一次，由理事长召集全体副理事长及秘书长参加，会议主要研究联盟发展重大问题、做出重要决策部署、批准项目和经费支出，必要时提请理事会审议，一般工作交由秘书处执行。与会者应保守秘密，不得随意泄露会议内容。</w:t>
      </w:r>
    </w:p>
    <w:p w14:paraId="6011537B" w14:textId="1D08007E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 xml:space="preserve">第十条 </w:t>
      </w:r>
      <w:r w:rsidRPr="00F82A13"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联盟专家</w:t>
      </w:r>
      <w:r w:rsidR="00F82A13"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顾问</w:t>
      </w:r>
      <w:r w:rsidRPr="00F82A13"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委员会</w:t>
      </w:r>
    </w:p>
    <w:p w14:paraId="13BC8D0C" w14:textId="0D353CEA" w:rsidR="00B17D3C" w:rsidRDefault="00000000" w:rsidP="00F82A13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专家</w:t>
      </w:r>
      <w:r w:rsidR="00F82A13" w:rsidRPr="00F82A13">
        <w:rPr>
          <w:rFonts w:ascii="方正仿宋_GBK" w:eastAsia="方正仿宋_GBK" w:hAnsi="方正仿宋_GBK" w:cs="方正仿宋_GBK" w:hint="eastAsia"/>
          <w:sz w:val="30"/>
          <w:szCs w:val="30"/>
        </w:rPr>
        <w:t>顾问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委员会是联盟咨询机构，专家</w:t>
      </w:r>
      <w:r w:rsidR="00F82A13" w:rsidRPr="00F82A13">
        <w:rPr>
          <w:rFonts w:ascii="方正仿宋_GBK" w:eastAsia="方正仿宋_GBK" w:hAnsi="方正仿宋_GBK" w:cs="方正仿宋_GBK" w:hint="eastAsia"/>
          <w:sz w:val="30"/>
          <w:szCs w:val="30"/>
        </w:rPr>
        <w:t>顾问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委员会对联盟的发展和重大问题提供政策性或技术性支持，以及战略性指导建议，并对联盟进行监督。专家</w:t>
      </w:r>
      <w:r w:rsidR="00F82A13" w:rsidRPr="00F82A13">
        <w:rPr>
          <w:rFonts w:ascii="方正仿宋_GBK" w:eastAsia="方正仿宋_GBK" w:hAnsi="方正仿宋_GBK" w:cs="方正仿宋_GBK" w:hint="eastAsia"/>
          <w:sz w:val="30"/>
          <w:szCs w:val="30"/>
        </w:rPr>
        <w:t>顾问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委员会可聘请国内相关知名专家为委员会成员，对理事会负责。</w:t>
      </w:r>
      <w:r w:rsidR="00F82A13" w:rsidRPr="00F82A13">
        <w:rPr>
          <w:rFonts w:ascii="方正仿宋_GBK" w:eastAsia="方正仿宋_GBK" w:hAnsi="方正仿宋_GBK" w:cs="方正仿宋_GBK" w:hint="eastAsia"/>
          <w:sz w:val="30"/>
          <w:szCs w:val="30"/>
        </w:rPr>
        <w:t>专家顾问委员会主任委员和副主任委员由理事会聘任</w:t>
      </w:r>
      <w:r w:rsidR="00F82A13">
        <w:rPr>
          <w:rFonts w:ascii="方正仿宋_GBK" w:eastAsia="方正仿宋_GBK" w:hAnsi="方正仿宋_GBK" w:cs="方正仿宋_GBK" w:hint="eastAsia"/>
          <w:sz w:val="30"/>
          <w:szCs w:val="30"/>
        </w:rPr>
        <w:t>。</w:t>
      </w:r>
    </w:p>
    <w:p w14:paraId="437BC666" w14:textId="4D12B106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专家</w:t>
      </w:r>
      <w:r w:rsidR="00B45160" w:rsidRPr="00B45160">
        <w:rPr>
          <w:rFonts w:ascii="方正仿宋_GBK" w:eastAsia="方正仿宋_GBK" w:hAnsi="方正仿宋_GBK" w:cs="方正仿宋_GBK" w:hint="eastAsia"/>
          <w:sz w:val="30"/>
          <w:szCs w:val="30"/>
        </w:rPr>
        <w:t>顾问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委员会的职责如下：</w:t>
      </w:r>
    </w:p>
    <w:p w14:paraId="7E770401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（一）拟定联盟发展规划。</w:t>
      </w:r>
    </w:p>
    <w:p w14:paraId="36E1891C" w14:textId="73F84F50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</w:t>
      </w:r>
      <w:r w:rsidR="00B1604B" w:rsidRPr="00B1604B">
        <w:rPr>
          <w:rFonts w:ascii="方正仿宋_GBK" w:eastAsia="方正仿宋_GBK" w:hAnsi="方正仿宋_GBK" w:cs="方正仿宋_GBK" w:hint="eastAsia"/>
          <w:sz w:val="30"/>
          <w:szCs w:val="30"/>
        </w:rPr>
        <w:t>）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课题论证、评审和监督，指导秘书处的科研管理工作。</w:t>
      </w:r>
    </w:p>
    <w:p w14:paraId="0555BCA2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（三）审议联盟重大学术活动。</w:t>
      </w:r>
    </w:p>
    <w:p w14:paraId="453254F0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（四）理事会安排的其它技术性工作。</w:t>
      </w:r>
    </w:p>
    <w:p w14:paraId="36F15CF8" w14:textId="66B49E23" w:rsidR="00B17D3C" w:rsidRDefault="00000000">
      <w:pPr>
        <w:spacing w:line="62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（五）专家</w:t>
      </w:r>
      <w:r w:rsidR="00B45160" w:rsidRPr="00B45160">
        <w:rPr>
          <w:rFonts w:ascii="方正仿宋_GBK" w:eastAsia="方正仿宋_GBK" w:hAnsi="方正仿宋_GBK" w:cs="方正仿宋_GBK" w:hint="eastAsia"/>
          <w:sz w:val="30"/>
          <w:szCs w:val="30"/>
        </w:rPr>
        <w:t>顾问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委员会的议事规则。不定期召开会议，由主任或副主任召集，原则上一年一次；三分之二以上委员出席方能召开；会议形成会议纪要，重大问题提请理事会审议，一般工作交由秘书处执行。与会者应保守秘密，不得随意泄露会议内容。</w:t>
      </w:r>
    </w:p>
    <w:p w14:paraId="64887181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第十一条 联盟秘书处</w:t>
      </w:r>
    </w:p>
    <w:p w14:paraId="617752C7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秘书处是联盟日常工作的执行和办事机构。秘书长、副秘书长经理事会讨论决定，由理事长聘任，对理事会负责，每届任期三年，可以连任。秘书长出现空缺时，由理事长提名，交理事长会议通过，续补任期。秘书处工作人员由秘书长委派或推荐，经理事会确认后生效。</w:t>
      </w:r>
    </w:p>
    <w:p w14:paraId="39AF923B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秘书处为联盟日常办事机构，由秘书长负责。秘书处行使下列职责：</w:t>
      </w:r>
    </w:p>
    <w:p w14:paraId="1F89B787" w14:textId="77777777" w:rsidR="00B17D3C" w:rsidRDefault="00000000">
      <w:pPr>
        <w:pStyle w:val="ac"/>
        <w:spacing w:line="620" w:lineRule="exact"/>
        <w:ind w:left="420"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（一）在理事会领导下，主持处理联盟日常事务。</w:t>
      </w:r>
    </w:p>
    <w:p w14:paraId="01528492" w14:textId="77777777" w:rsidR="00B17D3C" w:rsidRDefault="00000000">
      <w:pPr>
        <w:pStyle w:val="ac"/>
        <w:spacing w:line="620" w:lineRule="exact"/>
        <w:ind w:left="420"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（二）拟定和组织实施年度工作计划。</w:t>
      </w:r>
    </w:p>
    <w:p w14:paraId="55B4964D" w14:textId="77777777" w:rsidR="00B17D3C" w:rsidRDefault="00000000">
      <w:pPr>
        <w:pStyle w:val="ac"/>
        <w:spacing w:line="620" w:lineRule="exact"/>
        <w:ind w:left="420"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（三）管理联盟资金及日常经费开支，拟定年度财务预决算。</w:t>
      </w:r>
    </w:p>
    <w:p w14:paraId="0BF6E9D5" w14:textId="77777777" w:rsidR="00B17D3C" w:rsidRDefault="00000000">
      <w:pPr>
        <w:pStyle w:val="ac"/>
        <w:spacing w:line="620" w:lineRule="exact"/>
        <w:ind w:left="420"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（四）协调联盟下属机构的工作。</w:t>
      </w:r>
    </w:p>
    <w:p w14:paraId="1A7557DD" w14:textId="77777777" w:rsidR="00B17D3C" w:rsidRDefault="00000000">
      <w:pPr>
        <w:pStyle w:val="ac"/>
        <w:spacing w:line="620" w:lineRule="exact"/>
        <w:ind w:left="420"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（五）组织联盟项目的管理与验收。</w:t>
      </w:r>
    </w:p>
    <w:p w14:paraId="22B877B4" w14:textId="0B9582CB" w:rsidR="00B17D3C" w:rsidRDefault="00000000">
      <w:pPr>
        <w:pStyle w:val="ac"/>
        <w:spacing w:line="620" w:lineRule="exact"/>
        <w:ind w:left="420"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（六）筹备和组织联盟理事会会议和专家</w:t>
      </w:r>
      <w:r w:rsidR="00340957">
        <w:rPr>
          <w:rFonts w:ascii="方正仿宋_GBK" w:eastAsia="方正仿宋_GBK" w:hAnsi="方正仿宋_GBK" w:cs="方正仿宋_GBK" w:hint="eastAsia"/>
          <w:sz w:val="30"/>
          <w:szCs w:val="30"/>
        </w:rPr>
        <w:t>顾问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委员会会议等各种会议。</w:t>
      </w:r>
    </w:p>
    <w:p w14:paraId="19D4F3A2" w14:textId="77777777" w:rsidR="00B17D3C" w:rsidRDefault="00000000">
      <w:pPr>
        <w:pStyle w:val="ac"/>
        <w:spacing w:line="620" w:lineRule="exact"/>
        <w:ind w:left="420"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（七）起草联盟发展规划和各种内部管理制度。</w:t>
      </w:r>
    </w:p>
    <w:p w14:paraId="19934D05" w14:textId="77777777" w:rsidR="00B17D3C" w:rsidRDefault="00000000">
      <w:pPr>
        <w:pStyle w:val="ac"/>
        <w:spacing w:line="620" w:lineRule="exact"/>
        <w:ind w:left="420"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（八）组织发展联盟成员，受理成员加入和退出申请。</w:t>
      </w:r>
    </w:p>
    <w:p w14:paraId="42FE7103" w14:textId="77777777" w:rsidR="00B17D3C" w:rsidRDefault="00000000">
      <w:pPr>
        <w:pStyle w:val="ac"/>
        <w:spacing w:line="620" w:lineRule="exact"/>
        <w:ind w:left="420"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（九）提名联盟各办事机构的主要负责人，交理事会决定。</w:t>
      </w:r>
    </w:p>
    <w:p w14:paraId="364262C5" w14:textId="77777777" w:rsidR="00B17D3C" w:rsidRPr="00B1604B" w:rsidRDefault="00000000" w:rsidP="009C67D1">
      <w:pPr>
        <w:pStyle w:val="ac"/>
        <w:spacing w:line="620" w:lineRule="exact"/>
        <w:ind w:left="420"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  <w:r w:rsidRPr="00B1604B">
        <w:rPr>
          <w:rFonts w:ascii="方正仿宋_GBK" w:eastAsia="方正仿宋_GBK" w:hAnsi="方正仿宋_GBK" w:cs="方正仿宋_GBK" w:hint="eastAsia"/>
          <w:sz w:val="30"/>
          <w:szCs w:val="30"/>
        </w:rPr>
        <w:t>（十）理事会及理事长安排的其它工作。</w:t>
      </w:r>
    </w:p>
    <w:p w14:paraId="2BD401E0" w14:textId="77777777" w:rsidR="00B17D3C" w:rsidRDefault="00000000">
      <w:pPr>
        <w:autoSpaceDE w:val="0"/>
        <w:autoSpaceDN w:val="0"/>
        <w:adjustRightInd w:val="0"/>
        <w:spacing w:before="240" w:after="240" w:line="620" w:lineRule="exact"/>
        <w:jc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0"/>
          <w:szCs w:val="30"/>
        </w:rPr>
        <w:t>第四章 联盟成员</w:t>
      </w:r>
    </w:p>
    <w:p w14:paraId="7F58ADD6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第十二条 入盟原则</w:t>
      </w:r>
    </w:p>
    <w:p w14:paraId="0811E52E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按照开放合作的原则，采取“自愿加盟、择优选拔”的方式加盟成员单位，凡是从事植物新品种创制、运用、保护、管理和服务的单位均可自愿申请。</w:t>
      </w:r>
    </w:p>
    <w:p w14:paraId="3191C1B2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第十三条 入盟条件</w:t>
      </w:r>
    </w:p>
    <w:p w14:paraId="3FC0950B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本联盟实行成员单位制，坚持“自愿加盟”原则，具备以下条件：</w:t>
      </w:r>
    </w:p>
    <w:p w14:paraId="5A22967E" w14:textId="77777777" w:rsidR="00B17D3C" w:rsidRDefault="00000000">
      <w:pPr>
        <w:numPr>
          <w:ilvl w:val="0"/>
          <w:numId w:val="2"/>
        </w:num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具有国家相关部门批准的独立法人资格。</w:t>
      </w:r>
    </w:p>
    <w:p w14:paraId="7BF45542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（二）自觉遵守联盟的章程。</w:t>
      </w:r>
    </w:p>
    <w:p w14:paraId="6777BDFC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（三）无违法乱纪相关处罚或记录。</w:t>
      </w:r>
    </w:p>
    <w:p w14:paraId="77C053DF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第十四条 入盟程序</w:t>
      </w:r>
    </w:p>
    <w:p w14:paraId="285E7E5C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（一）由单位提出申请、向联盟秘书处提交申请书及相关证明材料。</w:t>
      </w:r>
    </w:p>
    <w:p w14:paraId="4C225C13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（二）联盟理事会审核批准。</w:t>
      </w:r>
    </w:p>
    <w:p w14:paraId="5D3317C6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（三）签订联盟会员协议书。</w:t>
      </w:r>
    </w:p>
    <w:p w14:paraId="0C23DCBA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第十五条 退出程序</w:t>
      </w:r>
    </w:p>
    <w:p w14:paraId="56D77E39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（一）联盟成员退出联盟时应提前 30 个工作日向秘书处提出书面申请。秘书处在收到书面申请后于 7 个工作日向理事会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通报。经理事会讨论通过，形成决议，向联盟成员通报，并收回联盟成员证书。</w:t>
      </w:r>
    </w:p>
    <w:p w14:paraId="24122275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（二）自愿退出联盟的成员，在退出前签订的各项合同和协议仍继续履行，直至合同或协议履行完毕或经签约方协商一致同意终止。</w:t>
      </w:r>
    </w:p>
    <w:p w14:paraId="66C09C7F" w14:textId="4A5B7A23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（三）退出联盟</w:t>
      </w:r>
      <w:r w:rsidRPr="00284B9E">
        <w:rPr>
          <w:rFonts w:ascii="方正仿宋_GBK" w:eastAsia="方正仿宋_GBK" w:hAnsi="方正仿宋_GBK" w:cs="方正仿宋_GBK" w:hint="eastAsia"/>
          <w:sz w:val="30"/>
          <w:szCs w:val="30"/>
        </w:rPr>
        <w:t>后两年内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不得重新申请加入联盟；成员单位退出联盟，其单位相关人员同时退出联盟理事会、专</w:t>
      </w:r>
      <w:r w:rsidRPr="00B45160">
        <w:rPr>
          <w:rFonts w:ascii="方正仿宋_GBK" w:eastAsia="方正仿宋_GBK" w:hAnsi="方正仿宋_GBK" w:cs="方正仿宋_GBK" w:hint="eastAsia"/>
          <w:sz w:val="30"/>
          <w:szCs w:val="30"/>
        </w:rPr>
        <w:t>家</w:t>
      </w:r>
      <w:r w:rsidR="00B45160" w:rsidRPr="00B45160">
        <w:rPr>
          <w:rFonts w:ascii="方正仿宋_GBK" w:eastAsia="方正仿宋_GBK" w:hAnsi="方正仿宋_GBK" w:cs="方正仿宋_GBK" w:hint="eastAsia"/>
          <w:sz w:val="30"/>
          <w:szCs w:val="30"/>
        </w:rPr>
        <w:t>顾问</w:t>
      </w:r>
      <w:r w:rsidRPr="00B45160">
        <w:rPr>
          <w:rFonts w:ascii="方正仿宋_GBK" w:eastAsia="方正仿宋_GBK" w:hAnsi="方正仿宋_GBK" w:cs="方正仿宋_GBK" w:hint="eastAsia"/>
          <w:sz w:val="30"/>
          <w:szCs w:val="30"/>
        </w:rPr>
        <w:t>委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员会和秘书处。</w:t>
      </w:r>
    </w:p>
    <w:p w14:paraId="0640A49C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第十六条 联盟除名</w:t>
      </w:r>
    </w:p>
    <w:p w14:paraId="78F79A6F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联盟成员严重违反协议及其他有关规定，或长期（一年以上）不履行成员义务，经秘书处核实，提交理事会会议，由理事会三分之二以上（含）成员通过并书面同意方可生效。被除名成员三年后，经过整改，方可重新申请加入。</w:t>
      </w:r>
    </w:p>
    <w:p w14:paraId="4DEC8325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第十七条 享有权利</w:t>
      </w:r>
    </w:p>
    <w:p w14:paraId="056FEECC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（一）推荐常务理事或理事，参加联盟代表大会，参与联盟重大事务的决策。</w:t>
      </w:r>
    </w:p>
    <w:p w14:paraId="3228BF1C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（二）具有联盟内的选举权、被选举权和表决权。</w:t>
      </w:r>
    </w:p>
    <w:p w14:paraId="60385516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（三）申请主持或参加联盟课题、项目。</w:t>
      </w:r>
    </w:p>
    <w:p w14:paraId="6C250482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（四）具有本联盟的服务优先权，优先获得联盟提供的协助。</w:t>
      </w:r>
    </w:p>
    <w:p w14:paraId="632ACF0F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（五）优先、优惠分享联盟的研究成果，包括新品种、新技术以及研究数据、资料、成果等。</w:t>
      </w:r>
    </w:p>
    <w:p w14:paraId="7C565893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（六）对联盟具有监督、建议和批评权。</w:t>
      </w:r>
    </w:p>
    <w:p w14:paraId="1790EF59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（七）入盟自愿、退盟自由的权利。</w:t>
      </w:r>
    </w:p>
    <w:p w14:paraId="2E3AEB32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第十八条 履行义务</w:t>
      </w:r>
    </w:p>
    <w:p w14:paraId="255DAA0B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（一）执行联盟的决议，完成联盟委托的任务。</w:t>
      </w:r>
    </w:p>
    <w:p w14:paraId="15512969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（二）遵守联盟的章程和规章制度。</w:t>
      </w:r>
    </w:p>
    <w:p w14:paraId="65AE6A93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（三）维护联盟的合法权益。</w:t>
      </w:r>
    </w:p>
    <w:p w14:paraId="6F3B638A" w14:textId="77777777" w:rsidR="00B17D3C" w:rsidRDefault="00000000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（四）保守联盟及联盟成员的相关秘密。</w:t>
      </w:r>
    </w:p>
    <w:p w14:paraId="546692AD" w14:textId="77777777" w:rsidR="00B17D3C" w:rsidRDefault="00000000" w:rsidP="00284B9E">
      <w:pPr>
        <w:spacing w:line="620" w:lineRule="exact"/>
        <w:ind w:firstLine="42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（五）积极参加联盟各项工作，并提供必要的支持。</w:t>
      </w:r>
    </w:p>
    <w:p w14:paraId="7E15E643" w14:textId="77777777" w:rsidR="00B17D3C" w:rsidRDefault="00000000">
      <w:pPr>
        <w:autoSpaceDE w:val="0"/>
        <w:autoSpaceDN w:val="0"/>
        <w:adjustRightInd w:val="0"/>
        <w:spacing w:before="240" w:after="240" w:line="620" w:lineRule="exact"/>
        <w:jc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0"/>
          <w:szCs w:val="30"/>
        </w:rPr>
        <w:t>第五章 资金、资产管理及使用原则</w:t>
      </w:r>
    </w:p>
    <w:p w14:paraId="292F9C5D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第十九条 经费管理</w:t>
      </w:r>
    </w:p>
    <w:p w14:paraId="228E77B9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（一）经费来源</w:t>
      </w:r>
    </w:p>
    <w:p w14:paraId="4E93C92D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1.相关政府部门专项资金。</w:t>
      </w:r>
    </w:p>
    <w:p w14:paraId="16999C71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2.联盟成员赞助的经费。</w:t>
      </w:r>
    </w:p>
    <w:p w14:paraId="1E134D68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3.联盟课题成果转化收益提留、项目管理经费以及其它合法收入等。</w:t>
      </w:r>
    </w:p>
    <w:p w14:paraId="658D44A7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（二）经费用途</w:t>
      </w:r>
    </w:p>
    <w:p w14:paraId="778FAB82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联盟经费包括联盟运行费和项目经费两部分。联盟运行费主要用于联盟日常事务管理、规划、项目检查验收、会议活动等，以及联盟的其他公共事务等。项目经费指用于科技创新的经费支出，包括国家与地方各级部门下达的科研课题和联盟自设课题；联盟自设课题资金包括部分联盟运行经费和企业特别资助经费，专项用于课题项目。</w:t>
      </w:r>
    </w:p>
    <w:p w14:paraId="5DB38932" w14:textId="77777777" w:rsidR="00B17D3C" w:rsidRDefault="00000000">
      <w:pPr>
        <w:numPr>
          <w:ilvl w:val="0"/>
          <w:numId w:val="3"/>
        </w:num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管理机构</w:t>
      </w:r>
    </w:p>
    <w:p w14:paraId="4BA31D74" w14:textId="77777777" w:rsidR="00B17D3C" w:rsidRDefault="00000000">
      <w:pPr>
        <w:numPr>
          <w:ilvl w:val="255"/>
          <w:numId w:val="0"/>
        </w:num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联盟经费由理事会委托理事长单位</w:t>
      </w:r>
      <w:r w:rsidRPr="00B45160">
        <w:rPr>
          <w:rFonts w:ascii="方正仿宋_GBK" w:eastAsia="方正仿宋_GBK" w:hAnsi="方正仿宋_GBK" w:cs="方正仿宋_GBK" w:hint="eastAsia"/>
          <w:sz w:val="30"/>
          <w:szCs w:val="30"/>
        </w:rPr>
        <w:t>或联盟常设机构依托单位设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立独立账户进行管理，联盟秘书处每年向理事会汇报资金使用情况，接受理事会的监督和联盟成员共同认可的第三方审计。</w:t>
      </w:r>
    </w:p>
    <w:p w14:paraId="4BADC042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第二十条 资金使用</w:t>
      </w: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ab/>
      </w:r>
    </w:p>
    <w:p w14:paraId="63B58B00" w14:textId="77777777" w:rsidR="00B17D3C" w:rsidRDefault="00000000">
      <w:pPr>
        <w:numPr>
          <w:ilvl w:val="0"/>
          <w:numId w:val="4"/>
        </w:numPr>
        <w:spacing w:line="62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使用规则</w:t>
      </w:r>
    </w:p>
    <w:p w14:paraId="46A275D6" w14:textId="77777777" w:rsidR="00B17D3C" w:rsidRDefault="00000000">
      <w:pPr>
        <w:numPr>
          <w:ilvl w:val="255"/>
          <w:numId w:val="0"/>
        </w:numPr>
        <w:spacing w:line="62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联盟建立严格的财务管理制度，保证会计资料合法、真实、准确、完整。联盟资金使用按照按照国家有关规定管理，联盟项目课题按照签订的合同执行，任何单位、个人不得侵占、私分或挪用。联盟运行费使用由秘书处每年制订年度预算，报理事会批准后严格按管理程序执行。</w:t>
      </w:r>
    </w:p>
    <w:p w14:paraId="618F6FBA" w14:textId="77777777" w:rsidR="00B17D3C" w:rsidRDefault="00000000">
      <w:pPr>
        <w:spacing w:line="62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经费账户设立：在秘书处所在法人单位设立联盟运行经费专项账户；课题承担单位必须在依托单位设立课题独立账户进行管理。</w:t>
      </w:r>
    </w:p>
    <w:p w14:paraId="56BE1C5E" w14:textId="77777777" w:rsidR="00B17D3C" w:rsidRDefault="00000000">
      <w:pPr>
        <w:numPr>
          <w:ilvl w:val="0"/>
          <w:numId w:val="4"/>
        </w:numPr>
        <w:spacing w:line="62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项目运行管理</w:t>
      </w:r>
    </w:p>
    <w:p w14:paraId="56532E45" w14:textId="6B8BFB66" w:rsidR="00B17D3C" w:rsidRDefault="00000000">
      <w:pPr>
        <w:numPr>
          <w:ilvl w:val="255"/>
          <w:numId w:val="0"/>
        </w:numPr>
        <w:spacing w:line="62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1.项目立项：根据国家林草产业政策、重大科技项目规划，由秘书处征集项目建议，经由专家技术委员会论证、理事会同意后，由联盟秘书处组织向国家或地方相关部门推荐；联盟和外部企业的委托支持或联盟成员间产学研</w:t>
      </w:r>
      <w:r w:rsidR="00D37B77">
        <w:rPr>
          <w:rFonts w:ascii="方正仿宋_GBK" w:eastAsia="方正仿宋_GBK" w:hAnsi="方正仿宋_GBK" w:cs="方正仿宋_GBK" w:hint="eastAsia"/>
          <w:sz w:val="30"/>
          <w:szCs w:val="30"/>
        </w:rPr>
        <w:t>用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合作项目，由联盟以择优或招标形式确定项目承担单位。</w:t>
      </w:r>
    </w:p>
    <w:p w14:paraId="5022EB07" w14:textId="77777777" w:rsidR="00B17D3C" w:rsidRDefault="00000000">
      <w:pPr>
        <w:numPr>
          <w:ilvl w:val="255"/>
          <w:numId w:val="0"/>
        </w:numPr>
        <w:spacing w:line="62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2.项目管理：项目的实施由联盟秘书处组织项目承担单位签订协议或合同。项目实行课题制，负责人按计划进度定期向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理事会汇报。承担的国家项目接受国家相关规定的监督、检查、评估、审计。</w:t>
      </w:r>
    </w:p>
    <w:p w14:paraId="669F3CD7" w14:textId="743878B4" w:rsidR="00B17D3C" w:rsidRDefault="00000000">
      <w:pPr>
        <w:numPr>
          <w:ilvl w:val="255"/>
          <w:numId w:val="0"/>
        </w:numPr>
        <w:spacing w:line="62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.项目经费管理：根据国家有关规定，经费实行单位领导下的课题制管理，承担任务的联盟单位实行全面预算、过程控制和全成本核算。项目负责人对具体项目经费的使用做出安排，报秘书处备案，接受秘书处的监督，秘书处定期向理事会报告。</w:t>
      </w:r>
    </w:p>
    <w:p w14:paraId="05EDE105" w14:textId="77777777" w:rsidR="00B17D3C" w:rsidRDefault="00000000">
      <w:pPr>
        <w:spacing w:line="62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4.项目验收：根据国家的有关管理办法或协议、合同约定的方式进行验收。</w:t>
      </w:r>
    </w:p>
    <w:p w14:paraId="11DE3949" w14:textId="77777777" w:rsidR="00B17D3C" w:rsidRDefault="00000000">
      <w:pPr>
        <w:autoSpaceDE w:val="0"/>
        <w:autoSpaceDN w:val="0"/>
        <w:adjustRightInd w:val="0"/>
        <w:spacing w:before="240" w:after="240" w:line="620" w:lineRule="exact"/>
        <w:jc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0"/>
          <w:szCs w:val="30"/>
        </w:rPr>
        <w:t>第六章 知识产权使用与保护</w:t>
      </w:r>
    </w:p>
    <w:p w14:paraId="15486F67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第二十一条 知识产权</w:t>
      </w:r>
    </w:p>
    <w:p w14:paraId="16E679A5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本章程所指知识产权是所有联盟成员共同拥有的专利权、新品种权、著作权、计算机软件权和技术秘密等。</w:t>
      </w:r>
    </w:p>
    <w:p w14:paraId="22D55D66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第二十二条 知识产权的归属</w:t>
      </w:r>
    </w:p>
    <w:p w14:paraId="6E6CDD35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知识产权归属的划分原则：</w:t>
      </w:r>
    </w:p>
    <w:p w14:paraId="616F1B36" w14:textId="77777777" w:rsidR="00B17D3C" w:rsidRDefault="00000000">
      <w:pPr>
        <w:spacing w:line="620" w:lineRule="exact"/>
        <w:ind w:firstLineChars="100" w:firstLine="3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（一）谁投入、谁受益。</w:t>
      </w:r>
    </w:p>
    <w:p w14:paraId="7E73C240" w14:textId="77777777" w:rsidR="00B17D3C" w:rsidRDefault="00000000">
      <w:pPr>
        <w:spacing w:line="620" w:lineRule="exact"/>
        <w:ind w:firstLineChars="100" w:firstLine="3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（二）联盟组织实施的各类研发项目和课题产生的知识产权，由具体完成单位和联盟所共有。</w:t>
      </w:r>
    </w:p>
    <w:p w14:paraId="39F01713" w14:textId="77777777" w:rsidR="00B17D3C" w:rsidRDefault="00000000">
      <w:pPr>
        <w:spacing w:line="620" w:lineRule="exact"/>
        <w:ind w:firstLineChars="100" w:firstLine="3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（三）申报研发项目前各单位应签订协议，明确各自投入的基础知识产权、人员、资金等研发要素及其权利共享的范围和方式，并按照该协议的约定执行。</w:t>
      </w:r>
    </w:p>
    <w:p w14:paraId="4AB1F743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lastRenderedPageBreak/>
        <w:t>第二十三条 知识产权的应用</w:t>
      </w:r>
    </w:p>
    <w:p w14:paraId="2867AA7F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按照市场化配制的原则促进知识产权的应用，支持联盟成员优先和优惠利用联盟所属或联盟成员所属的知识产权，开展应用和产业化，缩短产业孵化期，全面提升联盟成员知识产权运用能力和应对知识产权竞争的能力。</w:t>
      </w:r>
    </w:p>
    <w:p w14:paraId="2C0485DB" w14:textId="77777777" w:rsidR="00B17D3C" w:rsidRDefault="00000000">
      <w:pPr>
        <w:autoSpaceDE w:val="0"/>
        <w:autoSpaceDN w:val="0"/>
        <w:adjustRightInd w:val="0"/>
        <w:spacing w:before="240" w:after="240" w:line="620" w:lineRule="exact"/>
        <w:jc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0"/>
          <w:szCs w:val="30"/>
        </w:rPr>
        <w:t>第七章 附则</w:t>
      </w:r>
    </w:p>
    <w:p w14:paraId="448FF37B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第二十四条</w:t>
      </w:r>
    </w:p>
    <w:p w14:paraId="617C961D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本联盟章程于  年  月  日经联盟代表大会讨论通过。</w:t>
      </w:r>
    </w:p>
    <w:p w14:paraId="0397CDFA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第二十五条</w:t>
      </w:r>
    </w:p>
    <w:p w14:paraId="71C59176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本联盟自行解散或其它原因需要注销，由理事会提出终止议案，经理事长审查同意和理事会表决通过。进入终止程序后，按有关规定成立清算组织，清理债权债务。剩余财产按国家有关规定，用于发展与本联盟宗旨相关的事业。</w:t>
      </w:r>
    </w:p>
    <w:p w14:paraId="436A4B10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第二十六条</w:t>
      </w:r>
    </w:p>
    <w:p w14:paraId="5FCE6D91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本章程的解释权属联盟理事会。</w:t>
      </w:r>
    </w:p>
    <w:p w14:paraId="0D4E3BD4" w14:textId="77777777" w:rsidR="00B17D3C" w:rsidRDefault="00000000">
      <w:pPr>
        <w:spacing w:line="620" w:lineRule="exact"/>
        <w:rPr>
          <w:rFonts w:ascii="方正仿宋_GBK" w:eastAsia="方正仿宋_GBK" w:hAnsi="方正仿宋_GBK" w:cs="方正仿宋_GBK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0"/>
          <w:szCs w:val="30"/>
        </w:rPr>
        <w:t>第二十七条</w:t>
      </w:r>
    </w:p>
    <w:p w14:paraId="0D59F9ED" w14:textId="77777777" w:rsidR="00B17D3C" w:rsidRDefault="00000000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本章程未尽事宜，另行补充。</w:t>
      </w:r>
    </w:p>
    <w:sectPr w:rsidR="00B17D3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56A6" w14:textId="77777777" w:rsidR="00F6658C" w:rsidRDefault="00F6658C">
      <w:r>
        <w:separator/>
      </w:r>
    </w:p>
  </w:endnote>
  <w:endnote w:type="continuationSeparator" w:id="0">
    <w:p w14:paraId="0361E508" w14:textId="77777777" w:rsidR="00F6658C" w:rsidRDefault="00F6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858334"/>
      <w:docPartObj>
        <w:docPartGallery w:val="Page Numbers (Bottom of Page)"/>
        <w:docPartUnique/>
      </w:docPartObj>
    </w:sdtPr>
    <w:sdtContent>
      <w:p w14:paraId="7D93897B" w14:textId="37F885CC" w:rsidR="006C33ED" w:rsidRDefault="006C33ED" w:rsidP="006C33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A2DF5" w14:textId="77777777" w:rsidR="00F6658C" w:rsidRDefault="00F6658C">
      <w:r>
        <w:separator/>
      </w:r>
    </w:p>
  </w:footnote>
  <w:footnote w:type="continuationSeparator" w:id="0">
    <w:p w14:paraId="582E3BD9" w14:textId="77777777" w:rsidR="00F6658C" w:rsidRDefault="00F6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1A0234"/>
    <w:multiLevelType w:val="singleLevel"/>
    <w:tmpl w:val="CF1A023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17AD65A"/>
    <w:multiLevelType w:val="singleLevel"/>
    <w:tmpl w:val="D17AD65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D490323C"/>
    <w:multiLevelType w:val="singleLevel"/>
    <w:tmpl w:val="D490323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E17B5BE6"/>
    <w:multiLevelType w:val="singleLevel"/>
    <w:tmpl w:val="E17B5BE6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1162357932">
    <w:abstractNumId w:val="3"/>
  </w:num>
  <w:num w:numId="2" w16cid:durableId="1743018199">
    <w:abstractNumId w:val="1"/>
  </w:num>
  <w:num w:numId="3" w16cid:durableId="1612202935">
    <w:abstractNumId w:val="0"/>
  </w:num>
  <w:num w:numId="4" w16cid:durableId="29120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5DF"/>
    <w:rsid w:val="000063E5"/>
    <w:rsid w:val="00041884"/>
    <w:rsid w:val="000B048A"/>
    <w:rsid w:val="000C7659"/>
    <w:rsid w:val="001337A6"/>
    <w:rsid w:val="00146169"/>
    <w:rsid w:val="001565EF"/>
    <w:rsid w:val="00176F57"/>
    <w:rsid w:val="001A0CC5"/>
    <w:rsid w:val="001C2A09"/>
    <w:rsid w:val="001F197B"/>
    <w:rsid w:val="001F7D5D"/>
    <w:rsid w:val="00203657"/>
    <w:rsid w:val="00220487"/>
    <w:rsid w:val="00236556"/>
    <w:rsid w:val="0024689B"/>
    <w:rsid w:val="00284B9E"/>
    <w:rsid w:val="00285B67"/>
    <w:rsid w:val="00286FF6"/>
    <w:rsid w:val="002A7B5A"/>
    <w:rsid w:val="002F7839"/>
    <w:rsid w:val="003078B4"/>
    <w:rsid w:val="00307B37"/>
    <w:rsid w:val="00324588"/>
    <w:rsid w:val="00324A95"/>
    <w:rsid w:val="003310DF"/>
    <w:rsid w:val="00331812"/>
    <w:rsid w:val="00340957"/>
    <w:rsid w:val="003E3CEB"/>
    <w:rsid w:val="004026C1"/>
    <w:rsid w:val="00405B08"/>
    <w:rsid w:val="00406279"/>
    <w:rsid w:val="004442F9"/>
    <w:rsid w:val="004558C4"/>
    <w:rsid w:val="00455ED4"/>
    <w:rsid w:val="004818CD"/>
    <w:rsid w:val="004A12C3"/>
    <w:rsid w:val="004A2A63"/>
    <w:rsid w:val="004C4F62"/>
    <w:rsid w:val="004E3EAB"/>
    <w:rsid w:val="005516A4"/>
    <w:rsid w:val="005804E9"/>
    <w:rsid w:val="005A28B3"/>
    <w:rsid w:val="005C49C7"/>
    <w:rsid w:val="005D103F"/>
    <w:rsid w:val="005E2854"/>
    <w:rsid w:val="00601B2C"/>
    <w:rsid w:val="006135ED"/>
    <w:rsid w:val="00624373"/>
    <w:rsid w:val="00643F6A"/>
    <w:rsid w:val="006944D7"/>
    <w:rsid w:val="006A29C6"/>
    <w:rsid w:val="006B4B45"/>
    <w:rsid w:val="006C33ED"/>
    <w:rsid w:val="006C4E87"/>
    <w:rsid w:val="006F6558"/>
    <w:rsid w:val="00785135"/>
    <w:rsid w:val="00785714"/>
    <w:rsid w:val="007B5D42"/>
    <w:rsid w:val="007C1476"/>
    <w:rsid w:val="007F7193"/>
    <w:rsid w:val="007F7535"/>
    <w:rsid w:val="0081506C"/>
    <w:rsid w:val="00830130"/>
    <w:rsid w:val="00841EC0"/>
    <w:rsid w:val="00866BA4"/>
    <w:rsid w:val="00867B77"/>
    <w:rsid w:val="00867E46"/>
    <w:rsid w:val="008A1643"/>
    <w:rsid w:val="008E7B1C"/>
    <w:rsid w:val="00911A49"/>
    <w:rsid w:val="00972FAB"/>
    <w:rsid w:val="009826D1"/>
    <w:rsid w:val="00992EB9"/>
    <w:rsid w:val="009B058C"/>
    <w:rsid w:val="009C67D1"/>
    <w:rsid w:val="009C6BDE"/>
    <w:rsid w:val="00A17216"/>
    <w:rsid w:val="00A228EE"/>
    <w:rsid w:val="00A327E4"/>
    <w:rsid w:val="00A33339"/>
    <w:rsid w:val="00A4595D"/>
    <w:rsid w:val="00A47784"/>
    <w:rsid w:val="00A605DF"/>
    <w:rsid w:val="00A84AFD"/>
    <w:rsid w:val="00AD2F27"/>
    <w:rsid w:val="00AD475D"/>
    <w:rsid w:val="00AF4A84"/>
    <w:rsid w:val="00B1604B"/>
    <w:rsid w:val="00B17D3C"/>
    <w:rsid w:val="00B45160"/>
    <w:rsid w:val="00B524AA"/>
    <w:rsid w:val="00B93DE6"/>
    <w:rsid w:val="00BA3A23"/>
    <w:rsid w:val="00BE1E71"/>
    <w:rsid w:val="00C1083C"/>
    <w:rsid w:val="00C30751"/>
    <w:rsid w:val="00C57506"/>
    <w:rsid w:val="00C90AE9"/>
    <w:rsid w:val="00CA5C03"/>
    <w:rsid w:val="00CB3367"/>
    <w:rsid w:val="00CB5F51"/>
    <w:rsid w:val="00CB730B"/>
    <w:rsid w:val="00CC196C"/>
    <w:rsid w:val="00D024D2"/>
    <w:rsid w:val="00D052AF"/>
    <w:rsid w:val="00D264CE"/>
    <w:rsid w:val="00D37B77"/>
    <w:rsid w:val="00D41094"/>
    <w:rsid w:val="00D56F1F"/>
    <w:rsid w:val="00D7649F"/>
    <w:rsid w:val="00D81E80"/>
    <w:rsid w:val="00D92976"/>
    <w:rsid w:val="00DA3FA5"/>
    <w:rsid w:val="00DD6F8B"/>
    <w:rsid w:val="00DE2F28"/>
    <w:rsid w:val="00DE51EF"/>
    <w:rsid w:val="00E14B5B"/>
    <w:rsid w:val="00E20A2A"/>
    <w:rsid w:val="00E20B50"/>
    <w:rsid w:val="00E65B51"/>
    <w:rsid w:val="00E7279B"/>
    <w:rsid w:val="00E77FF7"/>
    <w:rsid w:val="00E84091"/>
    <w:rsid w:val="00E85806"/>
    <w:rsid w:val="00E939E7"/>
    <w:rsid w:val="00E9497D"/>
    <w:rsid w:val="00E959F0"/>
    <w:rsid w:val="00EC21C4"/>
    <w:rsid w:val="00ED0386"/>
    <w:rsid w:val="00ED32B9"/>
    <w:rsid w:val="00ED7263"/>
    <w:rsid w:val="00F25177"/>
    <w:rsid w:val="00F607D2"/>
    <w:rsid w:val="00F6658C"/>
    <w:rsid w:val="00F769AA"/>
    <w:rsid w:val="00F82A13"/>
    <w:rsid w:val="00FC588B"/>
    <w:rsid w:val="00FE1E3B"/>
    <w:rsid w:val="00FF2FD3"/>
    <w:rsid w:val="02653304"/>
    <w:rsid w:val="044719C8"/>
    <w:rsid w:val="05122CA7"/>
    <w:rsid w:val="053F1E57"/>
    <w:rsid w:val="08E52607"/>
    <w:rsid w:val="09044694"/>
    <w:rsid w:val="0BF01A52"/>
    <w:rsid w:val="0BF93811"/>
    <w:rsid w:val="0C101B6B"/>
    <w:rsid w:val="0E1F562A"/>
    <w:rsid w:val="0EB971A6"/>
    <w:rsid w:val="0ED8417B"/>
    <w:rsid w:val="0F1B7471"/>
    <w:rsid w:val="0FCC0CE5"/>
    <w:rsid w:val="13D5310F"/>
    <w:rsid w:val="157E3185"/>
    <w:rsid w:val="17852438"/>
    <w:rsid w:val="17C55A94"/>
    <w:rsid w:val="19476EEC"/>
    <w:rsid w:val="1A9F6A3D"/>
    <w:rsid w:val="1BD90897"/>
    <w:rsid w:val="1C936684"/>
    <w:rsid w:val="1DB02424"/>
    <w:rsid w:val="1FBB1A34"/>
    <w:rsid w:val="2103292F"/>
    <w:rsid w:val="22871BE9"/>
    <w:rsid w:val="245C6D22"/>
    <w:rsid w:val="25F852E9"/>
    <w:rsid w:val="278A6D91"/>
    <w:rsid w:val="27E74792"/>
    <w:rsid w:val="27ED1C19"/>
    <w:rsid w:val="28084925"/>
    <w:rsid w:val="2A7452E8"/>
    <w:rsid w:val="2B0A3BC6"/>
    <w:rsid w:val="2CAA7142"/>
    <w:rsid w:val="2ECA1F51"/>
    <w:rsid w:val="2F3A59FF"/>
    <w:rsid w:val="2F6B7AE7"/>
    <w:rsid w:val="2FC114FF"/>
    <w:rsid w:val="30817612"/>
    <w:rsid w:val="309E6507"/>
    <w:rsid w:val="30EC33B5"/>
    <w:rsid w:val="34B4752A"/>
    <w:rsid w:val="36C834E1"/>
    <w:rsid w:val="36E326DA"/>
    <w:rsid w:val="3A140AED"/>
    <w:rsid w:val="3A9B26DF"/>
    <w:rsid w:val="3AC04BDB"/>
    <w:rsid w:val="3B17499F"/>
    <w:rsid w:val="3B5419F2"/>
    <w:rsid w:val="3D2E6203"/>
    <w:rsid w:val="3DCA05F4"/>
    <w:rsid w:val="3DE61198"/>
    <w:rsid w:val="407A1C0F"/>
    <w:rsid w:val="442B5ED3"/>
    <w:rsid w:val="44D63B20"/>
    <w:rsid w:val="457E5113"/>
    <w:rsid w:val="470562EA"/>
    <w:rsid w:val="475A2B88"/>
    <w:rsid w:val="49561B1B"/>
    <w:rsid w:val="49633F24"/>
    <w:rsid w:val="4BBB2B23"/>
    <w:rsid w:val="4D271B6D"/>
    <w:rsid w:val="4DC25284"/>
    <w:rsid w:val="4E55420B"/>
    <w:rsid w:val="4F691723"/>
    <w:rsid w:val="51481740"/>
    <w:rsid w:val="51D654B9"/>
    <w:rsid w:val="51DB4013"/>
    <w:rsid w:val="51DE0069"/>
    <w:rsid w:val="54C12C4F"/>
    <w:rsid w:val="54CC4924"/>
    <w:rsid w:val="55AF430F"/>
    <w:rsid w:val="56B06418"/>
    <w:rsid w:val="56E64C41"/>
    <w:rsid w:val="57D94083"/>
    <w:rsid w:val="591265D6"/>
    <w:rsid w:val="59A22087"/>
    <w:rsid w:val="59D6363B"/>
    <w:rsid w:val="5A3D615E"/>
    <w:rsid w:val="5CBF0C4D"/>
    <w:rsid w:val="5E902E3D"/>
    <w:rsid w:val="5EB649CE"/>
    <w:rsid w:val="5EF946BB"/>
    <w:rsid w:val="621F5A69"/>
    <w:rsid w:val="64305149"/>
    <w:rsid w:val="677B3BE5"/>
    <w:rsid w:val="6935362C"/>
    <w:rsid w:val="6A16490E"/>
    <w:rsid w:val="6C1D2C4C"/>
    <w:rsid w:val="6DA05194"/>
    <w:rsid w:val="6E2B1CDF"/>
    <w:rsid w:val="6F5934F5"/>
    <w:rsid w:val="715311BB"/>
    <w:rsid w:val="721677C5"/>
    <w:rsid w:val="725664C8"/>
    <w:rsid w:val="730F6BCF"/>
    <w:rsid w:val="74481B9F"/>
    <w:rsid w:val="76DB6B47"/>
    <w:rsid w:val="76E633E9"/>
    <w:rsid w:val="774C28DA"/>
    <w:rsid w:val="793B3E94"/>
    <w:rsid w:val="7AFA4182"/>
    <w:rsid w:val="7B1536EE"/>
    <w:rsid w:val="7C2412BD"/>
    <w:rsid w:val="7CDD11D4"/>
    <w:rsid w:val="7D935E24"/>
    <w:rsid w:val="7DF87D75"/>
    <w:rsid w:val="7F0C2FD6"/>
    <w:rsid w:val="7F1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33BC5"/>
  <w15:docId w15:val="{FF07A68F-3519-4915-88F2-6C8F8482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spacing w:line="360" w:lineRule="auto"/>
      <w:ind w:firstLineChars="200" w:firstLine="420"/>
    </w:pPr>
    <w:rPr>
      <w:rFonts w:ascii="Times New Roman" w:hAnsi="Times New Roma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d">
    <w:name w:val="Revision"/>
    <w:hidden/>
    <w:uiPriority w:val="99"/>
    <w:unhideWhenUsed/>
    <w:rsid w:val="00867E4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30E2CDA-6166-4E96-95BE-005EFC9C4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12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BJZK</dc:creator>
  <cp:lastModifiedBy>8616677115104</cp:lastModifiedBy>
  <cp:revision>34</cp:revision>
  <cp:lastPrinted>2023-11-23T06:40:00Z</cp:lastPrinted>
  <dcterms:created xsi:type="dcterms:W3CDTF">2019-03-08T04:13:00Z</dcterms:created>
  <dcterms:modified xsi:type="dcterms:W3CDTF">2023-11-23T10:23:00Z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